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8D" w:rsidRDefault="00093BE8" w:rsidP="008012FB">
      <w:pPr>
        <w:spacing w:after="0" w:line="240" w:lineRule="auto"/>
        <w:rPr>
          <w:rFonts w:ascii="Matura MT Script Capitals" w:hAnsi="Matura MT Script Capitals"/>
          <w:color w:val="17365D" w:themeColor="text2" w:themeShade="BF"/>
          <w:sz w:val="28"/>
        </w:rPr>
      </w:pPr>
      <w:r>
        <w:rPr>
          <w:rFonts w:ascii="Matura MT Script Capitals" w:hAnsi="Matura MT Script Capitals"/>
          <w:noProof/>
          <w:color w:val="17365D" w:themeColor="text2" w:themeShade="BF"/>
          <w:sz w:val="28"/>
        </w:rPr>
        <w:drawing>
          <wp:anchor distT="0" distB="0" distL="114300" distR="114300" simplePos="0" relativeHeight="251663360" behindDoc="0" locked="0" layoutInCell="1" allowOverlap="1" wp14:anchorId="72FE133D" wp14:editId="18350BE4">
            <wp:simplePos x="0" y="0"/>
            <wp:positionH relativeFrom="column">
              <wp:posOffset>622935</wp:posOffset>
            </wp:positionH>
            <wp:positionV relativeFrom="paragraph">
              <wp:posOffset>-422910</wp:posOffset>
            </wp:positionV>
            <wp:extent cx="2085340" cy="245808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logo RÉCITATIF BIBLIQUE_précis=ci-dessus(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5340" cy="2458085"/>
                    </a:xfrm>
                    <a:prstGeom prst="rect">
                      <a:avLst/>
                    </a:prstGeom>
                  </pic:spPr>
                </pic:pic>
              </a:graphicData>
            </a:graphic>
            <wp14:sizeRelH relativeFrom="page">
              <wp14:pctWidth>0</wp14:pctWidth>
            </wp14:sizeRelH>
            <wp14:sizeRelV relativeFrom="page">
              <wp14:pctHeight>0</wp14:pctHeight>
            </wp14:sizeRelV>
          </wp:anchor>
        </w:drawing>
      </w:r>
      <w:r w:rsidR="0095552C">
        <w:rPr>
          <w:rFonts w:ascii="Matura MT Script Capitals" w:hAnsi="Matura MT Script Capitals"/>
          <w:noProof/>
          <w:color w:val="17365D" w:themeColor="text2" w:themeShade="BF"/>
          <w:sz w:val="28"/>
        </w:rPr>
        <w:drawing>
          <wp:anchor distT="0" distB="0" distL="114300" distR="114300" simplePos="0" relativeHeight="251662336" behindDoc="1" locked="0" layoutInCell="1" allowOverlap="1" wp14:anchorId="046557AC" wp14:editId="3EE12419">
            <wp:simplePos x="0" y="0"/>
            <wp:positionH relativeFrom="column">
              <wp:posOffset>33655</wp:posOffset>
            </wp:positionH>
            <wp:positionV relativeFrom="paragraph">
              <wp:posOffset>-469265</wp:posOffset>
            </wp:positionV>
            <wp:extent cx="607060" cy="453390"/>
            <wp:effectExtent l="0" t="0" r="2540" b="3810"/>
            <wp:wrapNone/>
            <wp:docPr id="12" name="Image 9" descr="ECDQ  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DQ  CMJN.png"/>
                    <pic:cNvPicPr/>
                  </pic:nvPicPr>
                  <pic:blipFill>
                    <a:blip r:embed="rId7" cstate="print"/>
                    <a:stretch>
                      <a:fillRect/>
                    </a:stretch>
                  </pic:blipFill>
                  <pic:spPr>
                    <a:xfrm>
                      <a:off x="0" y="0"/>
                      <a:ext cx="607060" cy="453390"/>
                    </a:xfrm>
                    <a:prstGeom prst="rect">
                      <a:avLst/>
                    </a:prstGeom>
                  </pic:spPr>
                </pic:pic>
              </a:graphicData>
            </a:graphic>
          </wp:anchor>
        </w:drawing>
      </w:r>
      <w:r w:rsidR="0097798D">
        <w:rPr>
          <w:rFonts w:ascii="Matura MT Script Capitals" w:hAnsi="Matura MT Script Capitals"/>
          <w:noProof/>
          <w:color w:val="17365D" w:themeColor="text2" w:themeShade="BF"/>
          <w:sz w:val="28"/>
        </w:rPr>
        <w:drawing>
          <wp:anchor distT="0" distB="0" distL="114300" distR="114300" simplePos="0" relativeHeight="251661312" behindDoc="1" locked="0" layoutInCell="1" allowOverlap="1" wp14:anchorId="2C7BC1E0" wp14:editId="22C988AA">
            <wp:simplePos x="0" y="0"/>
            <wp:positionH relativeFrom="column">
              <wp:posOffset>4264660</wp:posOffset>
            </wp:positionH>
            <wp:positionV relativeFrom="paragraph">
              <wp:posOffset>-307340</wp:posOffset>
            </wp:positionV>
            <wp:extent cx="1623695" cy="628650"/>
            <wp:effectExtent l="0" t="0" r="0" b="0"/>
            <wp:wrapTight wrapText="bothSides">
              <wp:wrapPolygon edited="0">
                <wp:start x="14698" y="1309"/>
                <wp:lineTo x="507" y="1964"/>
                <wp:lineTo x="507" y="11127"/>
                <wp:lineTo x="7603" y="11782"/>
                <wp:lineTo x="7603" y="15055"/>
                <wp:lineTo x="9630" y="20291"/>
                <wp:lineTo x="11151" y="20291"/>
                <wp:lineTo x="13178" y="20291"/>
                <wp:lineTo x="20781" y="18982"/>
                <wp:lineTo x="21287" y="11782"/>
                <wp:lineTo x="20274" y="11782"/>
                <wp:lineTo x="21287" y="8509"/>
                <wp:lineTo x="21034" y="1309"/>
                <wp:lineTo x="14698" y="1309"/>
              </wp:wrapPolygon>
            </wp:wrapTight>
            <wp:docPr id="9" name="Image 5" descr="cc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q6.png"/>
                    <pic:cNvPicPr/>
                  </pic:nvPicPr>
                  <pic:blipFill>
                    <a:blip r:embed="rId8" cstate="print"/>
                    <a:stretch>
                      <a:fillRect/>
                    </a:stretch>
                  </pic:blipFill>
                  <pic:spPr>
                    <a:xfrm>
                      <a:off x="0" y="0"/>
                      <a:ext cx="1623695" cy="628650"/>
                    </a:xfrm>
                    <a:prstGeom prst="rect">
                      <a:avLst/>
                    </a:prstGeom>
                  </pic:spPr>
                </pic:pic>
              </a:graphicData>
            </a:graphic>
          </wp:anchor>
        </w:drawing>
      </w:r>
    </w:p>
    <w:p w:rsidR="008012FB" w:rsidRDefault="008012FB" w:rsidP="00EC390F">
      <w:pPr>
        <w:spacing w:after="0" w:line="240" w:lineRule="auto"/>
        <w:jc w:val="right"/>
        <w:rPr>
          <w:rFonts w:ascii="Matura MT Script Capitals" w:hAnsi="Matura MT Script Capitals"/>
          <w:color w:val="17365D" w:themeColor="text2" w:themeShade="BF"/>
          <w:sz w:val="28"/>
        </w:rPr>
      </w:pPr>
    </w:p>
    <w:p w:rsidR="001A45F0" w:rsidRPr="001A45F0" w:rsidRDefault="00B24085" w:rsidP="00B4730B">
      <w:pPr>
        <w:spacing w:after="0" w:line="240" w:lineRule="auto"/>
        <w:jc w:val="right"/>
        <w:rPr>
          <w:color w:val="17365D" w:themeColor="text2" w:themeShade="BF"/>
        </w:rPr>
      </w:pPr>
      <w:r>
        <w:rPr>
          <w:rFonts w:ascii="Souvenir Lt BT" w:hAnsi="Souvenir Lt BT"/>
          <w:b/>
          <w:i/>
          <w:color w:val="17365D" w:themeColor="text2" w:themeShade="BF"/>
          <w:sz w:val="28"/>
        </w:rPr>
        <w:t>Découvrir les</w:t>
      </w:r>
      <w:r w:rsidR="00B4730B">
        <w:rPr>
          <w:rFonts w:ascii="Souvenir Lt BT" w:hAnsi="Souvenir Lt BT"/>
          <w:b/>
          <w:i/>
          <w:color w:val="17365D" w:themeColor="text2" w:themeShade="BF"/>
          <w:sz w:val="28"/>
        </w:rPr>
        <w:t xml:space="preserve"> </w:t>
      </w:r>
      <w:r w:rsidR="00B4730B" w:rsidRPr="001A45F0">
        <w:rPr>
          <w:noProof/>
          <w:color w:val="17365D" w:themeColor="text2" w:themeShade="BF"/>
        </w:rPr>
        <w:drawing>
          <wp:inline distT="0" distB="0" distL="0" distR="0" wp14:anchorId="3B9065D4" wp14:editId="2D9F4F85">
            <wp:extent cx="2098687" cy="231149"/>
            <wp:effectExtent l="19050" t="0" r="0" b="0"/>
            <wp:docPr id="6" name="Image 1" descr="Récbibliq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écbibliques.png"/>
                    <pic:cNvPicPr/>
                  </pic:nvPicPr>
                  <pic:blipFill>
                    <a:blip r:embed="rId9" cstate="print"/>
                    <a:srcRect l="6515" r="7251" b="6244"/>
                    <a:stretch>
                      <a:fillRect/>
                    </a:stretch>
                  </pic:blipFill>
                  <pic:spPr>
                    <a:xfrm>
                      <a:off x="0" y="0"/>
                      <a:ext cx="2098687" cy="231149"/>
                    </a:xfrm>
                    <a:prstGeom prst="rect">
                      <a:avLst/>
                    </a:prstGeom>
                  </pic:spPr>
                </pic:pic>
              </a:graphicData>
            </a:graphic>
          </wp:inline>
        </w:drawing>
      </w:r>
      <w:r>
        <w:rPr>
          <w:noProof/>
          <w:color w:val="17365D" w:themeColor="text2" w:themeShade="BF"/>
        </w:rPr>
        <w:br/>
      </w:r>
    </w:p>
    <w:p w:rsidR="001A45F0" w:rsidRPr="001A45F0" w:rsidRDefault="001A45F0" w:rsidP="0095552C">
      <w:pPr>
        <w:pBdr>
          <w:bottom w:val="single" w:sz="4" w:space="1" w:color="auto"/>
        </w:pBdr>
        <w:spacing w:after="0" w:line="240" w:lineRule="auto"/>
        <w:ind w:left="4395"/>
        <w:jc w:val="right"/>
        <w:rPr>
          <w:color w:val="17365D" w:themeColor="text2" w:themeShade="BF"/>
        </w:rPr>
      </w:pPr>
    </w:p>
    <w:p w:rsidR="001A45F0" w:rsidRDefault="001A45F0" w:rsidP="001A45F0">
      <w:pPr>
        <w:spacing w:after="0" w:line="240" w:lineRule="auto"/>
        <w:ind w:left="708"/>
        <w:rPr>
          <w:color w:val="17365D" w:themeColor="text2" w:themeShade="BF"/>
        </w:rPr>
      </w:pPr>
    </w:p>
    <w:p w:rsidR="00DE59B9" w:rsidRPr="0097798D" w:rsidRDefault="008012FB" w:rsidP="00E96FEB">
      <w:pPr>
        <w:spacing w:after="0" w:line="240" w:lineRule="auto"/>
        <w:ind w:left="708"/>
        <w:jc w:val="right"/>
        <w:rPr>
          <w:rFonts w:ascii="Cambria" w:hAnsi="Cambria"/>
          <w:color w:val="17365D" w:themeColor="text2" w:themeShade="BF"/>
        </w:rPr>
      </w:pPr>
      <w:r>
        <w:rPr>
          <w:rFonts w:ascii="Cambria" w:hAnsi="Cambria"/>
          <w:i/>
          <w:color w:val="17365D" w:themeColor="text2" w:themeShade="BF"/>
        </w:rPr>
        <w:br/>
        <w:t xml:space="preserve">Et, </w:t>
      </w:r>
      <w:r w:rsidR="001A45F0" w:rsidRPr="0097798D">
        <w:rPr>
          <w:rFonts w:ascii="Cambria" w:hAnsi="Cambria"/>
          <w:i/>
          <w:color w:val="17365D" w:themeColor="text2" w:themeShade="BF"/>
        </w:rPr>
        <w:t>p</w:t>
      </w:r>
      <w:r w:rsidR="00366F84" w:rsidRPr="0097798D">
        <w:rPr>
          <w:rFonts w:ascii="Cambria" w:hAnsi="Cambria"/>
          <w:i/>
          <w:color w:val="17365D" w:themeColor="text2" w:themeShade="BF"/>
        </w:rPr>
        <w:t>artant de ce texte de l</w:t>
      </w:r>
      <w:r w:rsidR="00356A86">
        <w:rPr>
          <w:rFonts w:ascii="Cambria" w:hAnsi="Cambria"/>
          <w:i/>
          <w:color w:val="17365D" w:themeColor="text2" w:themeShade="BF"/>
        </w:rPr>
        <w:t>’Écriture</w:t>
      </w:r>
      <w:proofErr w:type="gramStart"/>
      <w:r w:rsidR="00356A86">
        <w:rPr>
          <w:rFonts w:ascii="Cambria" w:hAnsi="Cambria"/>
          <w:i/>
          <w:color w:val="17365D" w:themeColor="text2" w:themeShade="BF"/>
        </w:rPr>
        <w:t>,</w:t>
      </w:r>
      <w:proofErr w:type="gramEnd"/>
      <w:r w:rsidR="00356A86">
        <w:rPr>
          <w:rFonts w:ascii="Cambria" w:hAnsi="Cambria"/>
          <w:i/>
          <w:color w:val="17365D" w:themeColor="text2" w:themeShade="BF"/>
        </w:rPr>
        <w:br/>
      </w:r>
      <w:r w:rsidR="00366F84" w:rsidRPr="0097798D">
        <w:rPr>
          <w:rFonts w:ascii="Cambria" w:hAnsi="Cambria"/>
          <w:i/>
          <w:color w:val="17365D" w:themeColor="text2" w:themeShade="BF"/>
        </w:rPr>
        <w:t>il lui annonça la Bonne Nouvelle de Jésus</w:t>
      </w:r>
      <w:r w:rsidR="00EC390F" w:rsidRPr="0097798D">
        <w:rPr>
          <w:rFonts w:ascii="Cambria" w:hAnsi="Cambria"/>
          <w:color w:val="17365D" w:themeColor="text2" w:themeShade="BF"/>
        </w:rPr>
        <w:br/>
      </w:r>
      <w:r w:rsidR="00366F84" w:rsidRPr="0097798D">
        <w:rPr>
          <w:rFonts w:ascii="Cambria" w:hAnsi="Cambria"/>
          <w:color w:val="17365D" w:themeColor="text2" w:themeShade="BF"/>
          <w:sz w:val="18"/>
        </w:rPr>
        <w:t>(</w:t>
      </w:r>
      <w:proofErr w:type="spellStart"/>
      <w:r w:rsidR="00366F84" w:rsidRPr="0097798D">
        <w:rPr>
          <w:rFonts w:ascii="Cambria" w:hAnsi="Cambria"/>
          <w:color w:val="17365D" w:themeColor="text2" w:themeShade="BF"/>
          <w:sz w:val="18"/>
        </w:rPr>
        <w:t>Ac</w:t>
      </w:r>
      <w:proofErr w:type="spellEnd"/>
      <w:r w:rsidR="00366F84" w:rsidRPr="0097798D">
        <w:rPr>
          <w:rFonts w:ascii="Cambria" w:hAnsi="Cambria"/>
          <w:color w:val="17365D" w:themeColor="text2" w:themeShade="BF"/>
          <w:sz w:val="18"/>
        </w:rPr>
        <w:t> 8,35)</w:t>
      </w:r>
    </w:p>
    <w:p w:rsidR="001A45F0" w:rsidRDefault="001A45F0" w:rsidP="001A45F0">
      <w:pPr>
        <w:spacing w:after="0" w:line="240" w:lineRule="auto"/>
        <w:rPr>
          <w:color w:val="17365D" w:themeColor="text2" w:themeShade="BF"/>
        </w:rPr>
      </w:pPr>
    </w:p>
    <w:p w:rsidR="00EC390F" w:rsidRDefault="00EC390F" w:rsidP="001A45F0">
      <w:pPr>
        <w:spacing w:after="0" w:line="240" w:lineRule="auto"/>
        <w:rPr>
          <w:color w:val="17365D" w:themeColor="text2" w:themeShade="BF"/>
        </w:rPr>
      </w:pPr>
    </w:p>
    <w:p w:rsidR="00366F84" w:rsidRPr="001A45F0" w:rsidRDefault="00366F84" w:rsidP="001A45F0">
      <w:pPr>
        <w:spacing w:after="0" w:line="240" w:lineRule="auto"/>
        <w:rPr>
          <w:color w:val="17365D" w:themeColor="text2" w:themeShade="BF"/>
        </w:rPr>
      </w:pPr>
      <w:r w:rsidRPr="001A45F0">
        <w:rPr>
          <w:color w:val="17365D" w:themeColor="text2" w:themeShade="BF"/>
        </w:rPr>
        <w:t xml:space="preserve">On insiste beaucoup, depuis quelques années, sur l’importance d’une catéchèse solidement ancrée </w:t>
      </w:r>
      <w:proofErr w:type="gramStart"/>
      <w:r w:rsidRPr="001A45F0">
        <w:rPr>
          <w:color w:val="17365D" w:themeColor="text2" w:themeShade="BF"/>
        </w:rPr>
        <w:t>dans</w:t>
      </w:r>
      <w:proofErr w:type="gramEnd"/>
      <w:r w:rsidRPr="001A45F0">
        <w:rPr>
          <w:color w:val="17365D" w:themeColor="text2" w:themeShade="BF"/>
        </w:rPr>
        <w:t xml:space="preserve"> la Parole de Dieu. Les orientations catéchétiques du diocèse de Québec sont claires :</w:t>
      </w:r>
    </w:p>
    <w:p w:rsidR="001A45F0" w:rsidRDefault="001A45F0" w:rsidP="001A45F0">
      <w:pPr>
        <w:spacing w:after="0" w:line="240" w:lineRule="auto"/>
        <w:ind w:left="708"/>
        <w:rPr>
          <w:rFonts w:cs="ACaslonPro-Bold"/>
          <w:bCs/>
          <w:color w:val="17365D" w:themeColor="text2" w:themeShade="BF"/>
        </w:rPr>
      </w:pPr>
    </w:p>
    <w:p w:rsidR="00366F84" w:rsidRPr="001A45F0" w:rsidRDefault="00366F84" w:rsidP="001A45F0">
      <w:pPr>
        <w:spacing w:after="0" w:line="240" w:lineRule="auto"/>
        <w:ind w:left="708"/>
        <w:rPr>
          <w:color w:val="17365D" w:themeColor="text2" w:themeShade="BF"/>
        </w:rPr>
      </w:pPr>
      <w:r w:rsidRPr="001A45F0">
        <w:rPr>
          <w:rFonts w:cs="ACaslonPro-Bold"/>
          <w:bCs/>
          <w:color w:val="17365D" w:themeColor="text2" w:themeShade="BF"/>
        </w:rPr>
        <w:t xml:space="preserve">La base de toute programmation catéchétique doit être biblique. </w:t>
      </w:r>
      <w:r w:rsidRPr="001A45F0">
        <w:rPr>
          <w:rFonts w:cs="ACaslonPro-Regular"/>
          <w:color w:val="17365D" w:themeColor="text2" w:themeShade="BF"/>
        </w:rPr>
        <w:t xml:space="preserve">Comme on l’a dit au Synode sur la Parole de Dieu, « un projet catéchétique ne partant pas de la Bible et ne conduisant pas à la Bible, est inacceptable. Ne parlons plus d'utiliser la Parole de Dieu, mais de la servir comme des disciples. » </w:t>
      </w:r>
      <w:r w:rsidRPr="0097798D">
        <w:rPr>
          <w:rFonts w:cs="ACaslonPro-Regular"/>
          <w:color w:val="17365D" w:themeColor="text2" w:themeShade="BF"/>
          <w:sz w:val="18"/>
        </w:rPr>
        <w:t xml:space="preserve">(M. le </w:t>
      </w:r>
      <w:proofErr w:type="spellStart"/>
      <w:r w:rsidRPr="0097798D">
        <w:rPr>
          <w:rFonts w:cs="ACaslonPro-Regular"/>
          <w:color w:val="17365D" w:themeColor="text2" w:themeShade="BF"/>
          <w:sz w:val="18"/>
        </w:rPr>
        <w:t>Card</w:t>
      </w:r>
      <w:proofErr w:type="spellEnd"/>
      <w:r w:rsidRPr="0097798D">
        <w:rPr>
          <w:rFonts w:cs="ACaslonPro-Regular"/>
          <w:color w:val="17365D" w:themeColor="text2" w:themeShade="BF"/>
          <w:sz w:val="18"/>
        </w:rPr>
        <w:t>. OUELLET 2008)</w:t>
      </w:r>
      <w:r w:rsidR="0095552C" w:rsidRPr="0095552C">
        <w:rPr>
          <w:noProof/>
          <w:color w:val="17365D" w:themeColor="text2" w:themeShade="BF"/>
        </w:rPr>
        <w:t xml:space="preserve"> </w:t>
      </w:r>
    </w:p>
    <w:p w:rsidR="001A45F0" w:rsidRDefault="001A45F0" w:rsidP="001A45F0">
      <w:pPr>
        <w:spacing w:after="0" w:line="240" w:lineRule="auto"/>
        <w:rPr>
          <w:color w:val="17365D" w:themeColor="text2" w:themeShade="BF"/>
        </w:rPr>
      </w:pPr>
    </w:p>
    <w:p w:rsidR="00366F84" w:rsidRDefault="00366F84" w:rsidP="001A45F0">
      <w:pPr>
        <w:spacing w:after="0" w:line="240" w:lineRule="auto"/>
        <w:rPr>
          <w:color w:val="17365D" w:themeColor="text2" w:themeShade="BF"/>
        </w:rPr>
      </w:pPr>
      <w:r w:rsidRPr="001A45F0">
        <w:rPr>
          <w:color w:val="17365D" w:themeColor="text2" w:themeShade="BF"/>
        </w:rPr>
        <w:t>Or pour cela, ne faut-il pas d’abord devenir familier ou familière avec les textes bibliques ? Combien d’épisodes évangéliques connaissons-nous par cœur, ou suffisamment pour les raconter sans en échapper des morceaux signifiants ?</w:t>
      </w:r>
    </w:p>
    <w:p w:rsidR="001A45F0" w:rsidRPr="001A45F0" w:rsidRDefault="001A45F0" w:rsidP="001A45F0">
      <w:pPr>
        <w:spacing w:after="0" w:line="240" w:lineRule="auto"/>
        <w:rPr>
          <w:color w:val="17365D" w:themeColor="text2" w:themeShade="BF"/>
        </w:rPr>
      </w:pPr>
    </w:p>
    <w:p w:rsidR="00366F84" w:rsidRPr="001A45F0" w:rsidRDefault="00366F84" w:rsidP="001A45F0">
      <w:pPr>
        <w:spacing w:after="0" w:line="240" w:lineRule="auto"/>
        <w:rPr>
          <w:color w:val="17365D" w:themeColor="text2" w:themeShade="BF"/>
        </w:rPr>
      </w:pPr>
      <w:r w:rsidRPr="001A45F0">
        <w:rPr>
          <w:color w:val="17365D" w:themeColor="text2" w:themeShade="BF"/>
        </w:rPr>
        <w:t>Nous vous proposons aujourd’hui de découvrir une façon tout à fait originale de nous approprier les textes bibliques, en leur permettant de nous « passer par le corps » et</w:t>
      </w:r>
      <w:r w:rsidR="001A45F0">
        <w:rPr>
          <w:color w:val="17365D" w:themeColor="text2" w:themeShade="BF"/>
        </w:rPr>
        <w:t xml:space="preserve">, </w:t>
      </w:r>
      <w:proofErr w:type="spellStart"/>
      <w:r w:rsidR="001A45F0">
        <w:rPr>
          <w:color w:val="17365D" w:themeColor="text2" w:themeShade="BF"/>
        </w:rPr>
        <w:t>par là</w:t>
      </w:r>
      <w:proofErr w:type="spellEnd"/>
      <w:r w:rsidR="001A45F0">
        <w:rPr>
          <w:color w:val="17365D" w:themeColor="text2" w:themeShade="BF"/>
        </w:rPr>
        <w:t xml:space="preserve">, </w:t>
      </w:r>
      <w:r w:rsidRPr="001A45F0">
        <w:rPr>
          <w:color w:val="17365D" w:themeColor="text2" w:themeShade="BF"/>
        </w:rPr>
        <w:t>de s’inscrire de façon profonde dans notre mémoire</w:t>
      </w:r>
      <w:r w:rsidR="00BC2ED0" w:rsidRPr="001A45F0">
        <w:rPr>
          <w:color w:val="17365D" w:themeColor="text2" w:themeShade="BF"/>
        </w:rPr>
        <w:t>.</w:t>
      </w:r>
      <w:r w:rsidR="001A45F0">
        <w:rPr>
          <w:color w:val="17365D" w:themeColor="text2" w:themeShade="BF"/>
        </w:rPr>
        <w:t xml:space="preserve"> Il s’agit toutefois de beaucoup plus que d’une technique pour retenir le texte</w:t>
      </w:r>
      <w:r w:rsidR="00EC390F">
        <w:rPr>
          <w:color w:val="17365D" w:themeColor="text2" w:themeShade="BF"/>
        </w:rPr>
        <w:t> :</w:t>
      </w:r>
    </w:p>
    <w:p w:rsidR="00BC2ED0" w:rsidRDefault="00BC2ED0" w:rsidP="001A45F0">
      <w:pPr>
        <w:spacing w:after="0" w:line="240" w:lineRule="auto"/>
        <w:ind w:left="708"/>
        <w:rPr>
          <w:color w:val="17365D" w:themeColor="text2" w:themeShade="BF"/>
        </w:rPr>
      </w:pPr>
      <w:r w:rsidRPr="001A45F0">
        <w:rPr>
          <w:i/>
          <w:iCs/>
          <w:color w:val="17365D" w:themeColor="text2" w:themeShade="BF"/>
        </w:rPr>
        <w:t>Le récitatif biblique</w:t>
      </w:r>
      <w:r w:rsidRPr="001A45F0">
        <w:rPr>
          <w:color w:val="17365D" w:themeColor="text2" w:themeShade="BF"/>
        </w:rPr>
        <w:t> est une discipline qui allie la dimension corporelle et spirituelle de la personne en l’enracinant dans la tradition orale de la Bible. Quand on entre dans cette discipline on apprend l’art de se laisser mettre en mouvement, à l’intérieur comme à l’extérieur, par le souffle vivant d’une Parole sacrée qui traverse les âges.</w:t>
      </w:r>
    </w:p>
    <w:p w:rsidR="001A45F0" w:rsidRPr="002503CC" w:rsidRDefault="001A45F0" w:rsidP="001A45F0">
      <w:pPr>
        <w:spacing w:after="0" w:line="240" w:lineRule="auto"/>
        <w:ind w:left="708"/>
        <w:jc w:val="right"/>
        <w:rPr>
          <w:color w:val="17365D" w:themeColor="text2" w:themeShade="BF"/>
          <w:sz w:val="18"/>
        </w:rPr>
      </w:pPr>
      <w:r w:rsidRPr="001A45F0">
        <w:rPr>
          <w:color w:val="17365D" w:themeColor="text2" w:themeShade="BF"/>
          <w:sz w:val="20"/>
        </w:rPr>
        <w:t xml:space="preserve">Louise Bisson, </w:t>
      </w:r>
      <w:r w:rsidRPr="002503CC">
        <w:rPr>
          <w:color w:val="17365D" w:themeColor="text2" w:themeShade="BF"/>
          <w:sz w:val="18"/>
        </w:rPr>
        <w:t>Association canadienne du récitatif biblique</w:t>
      </w:r>
    </w:p>
    <w:p w:rsidR="00366F84" w:rsidRDefault="00366F84" w:rsidP="001A45F0">
      <w:pPr>
        <w:spacing w:after="0" w:line="240" w:lineRule="auto"/>
        <w:rPr>
          <w:color w:val="17365D" w:themeColor="text2" w:themeShade="BF"/>
        </w:rPr>
      </w:pPr>
    </w:p>
    <w:p w:rsidR="00EC390F" w:rsidRDefault="00EC390F" w:rsidP="001A45F0">
      <w:pPr>
        <w:spacing w:after="0" w:line="240" w:lineRule="auto"/>
        <w:rPr>
          <w:color w:val="17365D" w:themeColor="text2" w:themeShade="BF"/>
        </w:rPr>
      </w:pPr>
      <w:r>
        <w:rPr>
          <w:color w:val="17365D" w:themeColor="text2" w:themeShade="BF"/>
        </w:rPr>
        <w:t>Le récitatif biblique n’</w:t>
      </w:r>
      <w:r w:rsidR="00EF02B3">
        <w:rPr>
          <w:color w:val="17365D" w:themeColor="text2" w:themeShade="BF"/>
        </w:rPr>
        <w:t>est</w:t>
      </w:r>
      <w:r>
        <w:rPr>
          <w:color w:val="17365D" w:themeColor="text2" w:themeShade="BF"/>
        </w:rPr>
        <w:t xml:space="preserve"> pas en compétition avec d’autres méthodes catéchétiques. Au contraire, il peut s’intégrer à tout projet catéchétique pour l’enrichir d’un rapport neuf à la Parole, sur lequel pourra s’appuyer toute démarche de découverte de la foi chrétienne.</w:t>
      </w:r>
      <w:r w:rsidR="00EF02B3">
        <w:rPr>
          <w:color w:val="17365D" w:themeColor="text2" w:themeShade="BF"/>
        </w:rPr>
        <w:t xml:space="preserve"> </w:t>
      </w:r>
    </w:p>
    <w:p w:rsidR="00EC390F" w:rsidRDefault="00EC390F" w:rsidP="00EC390F">
      <w:pPr>
        <w:pBdr>
          <w:top w:val="single" w:sz="4" w:space="1" w:color="auto"/>
        </w:pBdr>
        <w:spacing w:after="0" w:line="240" w:lineRule="auto"/>
        <w:rPr>
          <w:color w:val="17365D" w:themeColor="text2" w:themeShade="BF"/>
        </w:rPr>
      </w:pPr>
    </w:p>
    <w:p w:rsidR="00871172" w:rsidRDefault="00871172" w:rsidP="00EC390F">
      <w:pPr>
        <w:pBdr>
          <w:top w:val="single" w:sz="4" w:space="1" w:color="auto"/>
        </w:pBdr>
        <w:spacing w:after="0" w:line="240" w:lineRule="auto"/>
        <w:rPr>
          <w:color w:val="17365D" w:themeColor="text2" w:themeShade="BF"/>
        </w:rPr>
      </w:pPr>
      <w:r>
        <w:rPr>
          <w:noProof/>
        </w:rPr>
        <mc:AlternateContent>
          <mc:Choice Requires="wps">
            <w:drawing>
              <wp:anchor distT="0" distB="0" distL="114300" distR="114300" simplePos="0" relativeHeight="251660288" behindDoc="0" locked="0" layoutInCell="0" allowOverlap="1" wp14:anchorId="685568FD" wp14:editId="2FA9B230">
                <wp:simplePos x="0" y="0"/>
                <wp:positionH relativeFrom="margin">
                  <wp:posOffset>361314</wp:posOffset>
                </wp:positionH>
                <wp:positionV relativeFrom="page">
                  <wp:posOffset>8096638</wp:posOffset>
                </wp:positionV>
                <wp:extent cx="1563370" cy="2219960"/>
                <wp:effectExtent l="6668" t="0" r="2222" b="2223"/>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63370" cy="2219960"/>
                        </a:xfrm>
                        <a:prstGeom prst="bracePair">
                          <a:avLst>
                            <a:gd name="adj" fmla="val 4639"/>
                          </a:avLst>
                        </a:prstGeom>
                        <a:solidFill>
                          <a:schemeClr val="tx2">
                            <a:lumMod val="100000"/>
                            <a:lumOff val="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EC390F" w:rsidRPr="00EC390F" w:rsidRDefault="00EC390F" w:rsidP="00EC390F">
                            <w:pPr>
                              <w:spacing w:after="0" w:line="288" w:lineRule="auto"/>
                              <w:jc w:val="right"/>
                              <w:rPr>
                                <w:rFonts w:asciiTheme="majorHAnsi" w:eastAsiaTheme="majorEastAsia" w:hAnsiTheme="majorHAnsi" w:cstheme="majorBidi"/>
                                <w:i/>
                                <w:iCs/>
                                <w:color w:val="D3DFEE" w:themeColor="accent1" w:themeTint="3F"/>
                                <w:sz w:val="16"/>
                                <w:szCs w:val="28"/>
                              </w:rPr>
                            </w:pPr>
                            <w:r w:rsidRPr="00EC390F">
                              <w:rPr>
                                <w:rFonts w:asciiTheme="majorHAnsi" w:eastAsiaTheme="majorEastAsia" w:hAnsiTheme="majorHAnsi" w:cstheme="majorBidi"/>
                                <w:i/>
                                <w:iCs/>
                                <w:color w:val="D3DFEE" w:themeColor="accent1" w:themeTint="3F"/>
                                <w:sz w:val="20"/>
                                <w:szCs w:val="28"/>
                              </w:rPr>
                              <w:t xml:space="preserve">« La catéchèse </w:t>
                            </w:r>
                            <w:r>
                              <w:rPr>
                                <w:rFonts w:asciiTheme="majorHAnsi" w:eastAsiaTheme="majorEastAsia" w:hAnsiTheme="majorHAnsi" w:cstheme="majorBidi"/>
                                <w:i/>
                                <w:iCs/>
                                <w:color w:val="D3DFEE" w:themeColor="accent1" w:themeTint="3F"/>
                                <w:sz w:val="20"/>
                                <w:szCs w:val="28"/>
                              </w:rPr>
                              <w:t>doit s'imprégner</w:t>
                            </w:r>
                            <w:r>
                              <w:rPr>
                                <w:rFonts w:asciiTheme="majorHAnsi" w:eastAsiaTheme="majorEastAsia" w:hAnsiTheme="majorHAnsi" w:cstheme="majorBidi"/>
                                <w:i/>
                                <w:iCs/>
                                <w:color w:val="D3DFEE" w:themeColor="accent1" w:themeTint="3F"/>
                                <w:sz w:val="20"/>
                                <w:szCs w:val="28"/>
                              </w:rPr>
                              <w:br/>
                            </w:r>
                            <w:r w:rsidRPr="00EC390F">
                              <w:rPr>
                                <w:rFonts w:asciiTheme="majorHAnsi" w:eastAsiaTheme="majorEastAsia" w:hAnsiTheme="majorHAnsi" w:cstheme="majorBidi"/>
                                <w:i/>
                                <w:iCs/>
                                <w:color w:val="D3DFEE" w:themeColor="accent1" w:themeTint="3F"/>
                                <w:sz w:val="20"/>
                                <w:szCs w:val="28"/>
                              </w:rPr>
                              <w:t>et se pénétrer de la pensée, de l'es</w:t>
                            </w:r>
                            <w:r>
                              <w:rPr>
                                <w:rFonts w:asciiTheme="majorHAnsi" w:eastAsiaTheme="majorEastAsia" w:hAnsiTheme="majorHAnsi" w:cstheme="majorBidi"/>
                                <w:i/>
                                <w:iCs/>
                                <w:color w:val="D3DFEE" w:themeColor="accent1" w:themeTint="3F"/>
                                <w:sz w:val="20"/>
                                <w:szCs w:val="28"/>
                              </w:rPr>
                              <w:t>prit et des attitudes bibliques</w:t>
                            </w:r>
                            <w:r>
                              <w:rPr>
                                <w:rFonts w:asciiTheme="majorHAnsi" w:eastAsiaTheme="majorEastAsia" w:hAnsiTheme="majorHAnsi" w:cstheme="majorBidi"/>
                                <w:i/>
                                <w:iCs/>
                                <w:color w:val="D3DFEE" w:themeColor="accent1" w:themeTint="3F"/>
                                <w:sz w:val="20"/>
                                <w:szCs w:val="28"/>
                              </w:rPr>
                              <w:br/>
                            </w:r>
                            <w:r w:rsidRPr="00EC390F">
                              <w:rPr>
                                <w:rFonts w:asciiTheme="majorHAnsi" w:eastAsiaTheme="majorEastAsia" w:hAnsiTheme="majorHAnsi" w:cstheme="majorBidi"/>
                                <w:i/>
                                <w:iCs/>
                                <w:color w:val="D3DFEE" w:themeColor="accent1" w:themeTint="3F"/>
                                <w:sz w:val="20"/>
                                <w:szCs w:val="28"/>
                              </w:rPr>
                              <w:t>et évangéliques</w:t>
                            </w:r>
                            <w:r>
                              <w:rPr>
                                <w:rFonts w:asciiTheme="majorHAnsi" w:eastAsiaTheme="majorEastAsia" w:hAnsiTheme="majorHAnsi" w:cstheme="majorBidi"/>
                                <w:i/>
                                <w:iCs/>
                                <w:color w:val="D3DFEE" w:themeColor="accent1" w:themeTint="3F"/>
                                <w:sz w:val="20"/>
                                <w:szCs w:val="28"/>
                              </w:rPr>
                              <w:br/>
                            </w:r>
                            <w:r w:rsidRPr="00EC390F">
                              <w:rPr>
                                <w:rFonts w:asciiTheme="majorHAnsi" w:eastAsiaTheme="majorEastAsia" w:hAnsiTheme="majorHAnsi" w:cstheme="majorBidi"/>
                                <w:i/>
                                <w:iCs/>
                                <w:color w:val="D3DFEE" w:themeColor="accent1" w:themeTint="3F"/>
                                <w:sz w:val="20"/>
                                <w:szCs w:val="28"/>
                              </w:rPr>
                              <w:t>par un contact assidu</w:t>
                            </w:r>
                            <w:r>
                              <w:rPr>
                                <w:rFonts w:asciiTheme="majorHAnsi" w:eastAsiaTheme="majorEastAsia" w:hAnsiTheme="majorHAnsi" w:cstheme="majorBidi"/>
                                <w:i/>
                                <w:iCs/>
                                <w:color w:val="D3DFEE" w:themeColor="accent1" w:themeTint="3F"/>
                                <w:sz w:val="20"/>
                                <w:szCs w:val="28"/>
                              </w:rPr>
                              <w:br/>
                            </w:r>
                            <w:r w:rsidRPr="00EC390F">
                              <w:rPr>
                                <w:rFonts w:asciiTheme="majorHAnsi" w:eastAsiaTheme="majorEastAsia" w:hAnsiTheme="majorHAnsi" w:cstheme="majorBidi"/>
                                <w:i/>
                                <w:iCs/>
                                <w:color w:val="D3DFEE" w:themeColor="accent1" w:themeTint="3F"/>
                                <w:sz w:val="20"/>
                                <w:szCs w:val="28"/>
                              </w:rPr>
                              <w:t>avec les textes eux-mêmes. »</w:t>
                            </w:r>
                            <w:r>
                              <w:rPr>
                                <w:rFonts w:asciiTheme="majorHAnsi" w:eastAsiaTheme="majorEastAsia" w:hAnsiTheme="majorHAnsi" w:cstheme="majorBidi"/>
                                <w:i/>
                                <w:iCs/>
                                <w:color w:val="D3DFEE" w:themeColor="accent1" w:themeTint="3F"/>
                                <w:sz w:val="20"/>
                                <w:szCs w:val="28"/>
                              </w:rPr>
                              <w:br/>
                            </w:r>
                            <w:r w:rsidRPr="00EC390F">
                              <w:rPr>
                                <w:rFonts w:asciiTheme="majorHAnsi" w:eastAsiaTheme="majorEastAsia" w:hAnsiTheme="majorHAnsi" w:cstheme="majorBidi"/>
                                <w:i/>
                                <w:iCs/>
                                <w:color w:val="D3DFEE" w:themeColor="accent1" w:themeTint="3F"/>
                                <w:sz w:val="16"/>
                                <w:szCs w:val="28"/>
                              </w:rPr>
                              <w:t>(Directoire général pour la catéchèse,</w:t>
                            </w:r>
                            <w:r>
                              <w:rPr>
                                <w:rFonts w:asciiTheme="majorHAnsi" w:eastAsiaTheme="majorEastAsia" w:hAnsiTheme="majorHAnsi" w:cstheme="majorBidi"/>
                                <w:i/>
                                <w:iCs/>
                                <w:color w:val="D3DFEE" w:themeColor="accent1" w:themeTint="3F"/>
                                <w:sz w:val="16"/>
                                <w:szCs w:val="28"/>
                              </w:rPr>
                              <w:t xml:space="preserve"> </w:t>
                            </w:r>
                            <w:r w:rsidRPr="00EC390F">
                              <w:rPr>
                                <w:rFonts w:asciiTheme="majorHAnsi" w:eastAsiaTheme="majorEastAsia" w:hAnsiTheme="majorHAnsi" w:cstheme="majorBidi"/>
                                <w:i/>
                                <w:iCs/>
                                <w:color w:val="D3DFEE" w:themeColor="accent1" w:themeTint="3F"/>
                                <w:sz w:val="16"/>
                                <w:szCs w:val="28"/>
                              </w:rPr>
                              <w:t>n</w:t>
                            </w:r>
                            <w:r w:rsidRPr="00EC390F">
                              <w:rPr>
                                <w:rFonts w:asciiTheme="majorHAnsi" w:eastAsiaTheme="majorEastAsia" w:hAnsiTheme="majorHAnsi" w:cstheme="majorBidi"/>
                                <w:i/>
                                <w:iCs/>
                                <w:color w:val="D3DFEE" w:themeColor="accent1" w:themeTint="3F"/>
                                <w:sz w:val="16"/>
                                <w:szCs w:val="28"/>
                                <w:vertAlign w:val="superscript"/>
                              </w:rPr>
                              <w:t>o</w:t>
                            </w:r>
                            <w:r w:rsidRPr="00EC390F">
                              <w:rPr>
                                <w:rFonts w:asciiTheme="majorHAnsi" w:eastAsiaTheme="majorEastAsia" w:hAnsiTheme="majorHAnsi" w:cstheme="majorBidi"/>
                                <w:i/>
                                <w:iCs/>
                                <w:color w:val="D3DFEE" w:themeColor="accent1" w:themeTint="3F"/>
                                <w:sz w:val="16"/>
                                <w:szCs w:val="28"/>
                              </w:rPr>
                              <w:t> 127)</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28.45pt;margin-top:637.55pt;width:123.1pt;height:174.8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" o:allowincell="f" adj="1002" filled="t" fillcolor="#1f497d [3215]" stroked="f" strokecolor="#5c83b4" strokeweight=".25pt">
                <v:shadow opacity=".5"/>
                <v:textbox style="mso-fit-shape-to-text:t">
                  <w:txbxContent>
                    <w:p w:rsidR="00EC390F" w:rsidRPr="00EC390F" w:rsidRDefault="00EC390F" w:rsidP="00EC390F">
                      <w:pPr>
                        <w:spacing w:after="0" w:line="288" w:lineRule="auto"/>
                        <w:jc w:val="right"/>
                        <w:rPr>
                          <w:rFonts w:asciiTheme="majorHAnsi" w:eastAsiaTheme="majorEastAsia" w:hAnsiTheme="majorHAnsi" w:cstheme="majorBidi"/>
                          <w:i/>
                          <w:iCs/>
                          <w:color w:val="D3DFEE" w:themeColor="accent1" w:themeTint="3F"/>
                          <w:sz w:val="16"/>
                          <w:szCs w:val="28"/>
                        </w:rPr>
                      </w:pPr>
                      <w:r w:rsidRPr="00EC390F">
                        <w:rPr>
                          <w:rFonts w:asciiTheme="majorHAnsi" w:eastAsiaTheme="majorEastAsia" w:hAnsiTheme="majorHAnsi" w:cstheme="majorBidi"/>
                          <w:i/>
                          <w:iCs/>
                          <w:color w:val="D3DFEE" w:themeColor="accent1" w:themeTint="3F"/>
                          <w:sz w:val="20"/>
                          <w:szCs w:val="28"/>
                        </w:rPr>
                        <w:t xml:space="preserve">« La catéchèse </w:t>
                      </w:r>
                      <w:r>
                        <w:rPr>
                          <w:rFonts w:asciiTheme="majorHAnsi" w:eastAsiaTheme="majorEastAsia" w:hAnsiTheme="majorHAnsi" w:cstheme="majorBidi"/>
                          <w:i/>
                          <w:iCs/>
                          <w:color w:val="D3DFEE" w:themeColor="accent1" w:themeTint="3F"/>
                          <w:sz w:val="20"/>
                          <w:szCs w:val="28"/>
                        </w:rPr>
                        <w:t>doit s'imprégner</w:t>
                      </w:r>
                      <w:r>
                        <w:rPr>
                          <w:rFonts w:asciiTheme="majorHAnsi" w:eastAsiaTheme="majorEastAsia" w:hAnsiTheme="majorHAnsi" w:cstheme="majorBidi"/>
                          <w:i/>
                          <w:iCs/>
                          <w:color w:val="D3DFEE" w:themeColor="accent1" w:themeTint="3F"/>
                          <w:sz w:val="20"/>
                          <w:szCs w:val="28"/>
                        </w:rPr>
                        <w:br/>
                      </w:r>
                      <w:r w:rsidRPr="00EC390F">
                        <w:rPr>
                          <w:rFonts w:asciiTheme="majorHAnsi" w:eastAsiaTheme="majorEastAsia" w:hAnsiTheme="majorHAnsi" w:cstheme="majorBidi"/>
                          <w:i/>
                          <w:iCs/>
                          <w:color w:val="D3DFEE" w:themeColor="accent1" w:themeTint="3F"/>
                          <w:sz w:val="20"/>
                          <w:szCs w:val="28"/>
                        </w:rPr>
                        <w:t>et se pénétrer de la pensée, de l'es</w:t>
                      </w:r>
                      <w:r>
                        <w:rPr>
                          <w:rFonts w:asciiTheme="majorHAnsi" w:eastAsiaTheme="majorEastAsia" w:hAnsiTheme="majorHAnsi" w:cstheme="majorBidi"/>
                          <w:i/>
                          <w:iCs/>
                          <w:color w:val="D3DFEE" w:themeColor="accent1" w:themeTint="3F"/>
                          <w:sz w:val="20"/>
                          <w:szCs w:val="28"/>
                        </w:rPr>
                        <w:t>prit et des attitudes bibliques</w:t>
                      </w:r>
                      <w:r>
                        <w:rPr>
                          <w:rFonts w:asciiTheme="majorHAnsi" w:eastAsiaTheme="majorEastAsia" w:hAnsiTheme="majorHAnsi" w:cstheme="majorBidi"/>
                          <w:i/>
                          <w:iCs/>
                          <w:color w:val="D3DFEE" w:themeColor="accent1" w:themeTint="3F"/>
                          <w:sz w:val="20"/>
                          <w:szCs w:val="28"/>
                        </w:rPr>
                        <w:br/>
                      </w:r>
                      <w:r w:rsidRPr="00EC390F">
                        <w:rPr>
                          <w:rFonts w:asciiTheme="majorHAnsi" w:eastAsiaTheme="majorEastAsia" w:hAnsiTheme="majorHAnsi" w:cstheme="majorBidi"/>
                          <w:i/>
                          <w:iCs/>
                          <w:color w:val="D3DFEE" w:themeColor="accent1" w:themeTint="3F"/>
                          <w:sz w:val="20"/>
                          <w:szCs w:val="28"/>
                        </w:rPr>
                        <w:t>et évangéliques</w:t>
                      </w:r>
                      <w:r>
                        <w:rPr>
                          <w:rFonts w:asciiTheme="majorHAnsi" w:eastAsiaTheme="majorEastAsia" w:hAnsiTheme="majorHAnsi" w:cstheme="majorBidi"/>
                          <w:i/>
                          <w:iCs/>
                          <w:color w:val="D3DFEE" w:themeColor="accent1" w:themeTint="3F"/>
                          <w:sz w:val="20"/>
                          <w:szCs w:val="28"/>
                        </w:rPr>
                        <w:br/>
                      </w:r>
                      <w:r w:rsidRPr="00EC390F">
                        <w:rPr>
                          <w:rFonts w:asciiTheme="majorHAnsi" w:eastAsiaTheme="majorEastAsia" w:hAnsiTheme="majorHAnsi" w:cstheme="majorBidi"/>
                          <w:i/>
                          <w:iCs/>
                          <w:color w:val="D3DFEE" w:themeColor="accent1" w:themeTint="3F"/>
                          <w:sz w:val="20"/>
                          <w:szCs w:val="28"/>
                        </w:rPr>
                        <w:t>par un contact assidu</w:t>
                      </w:r>
                      <w:r>
                        <w:rPr>
                          <w:rFonts w:asciiTheme="majorHAnsi" w:eastAsiaTheme="majorEastAsia" w:hAnsiTheme="majorHAnsi" w:cstheme="majorBidi"/>
                          <w:i/>
                          <w:iCs/>
                          <w:color w:val="D3DFEE" w:themeColor="accent1" w:themeTint="3F"/>
                          <w:sz w:val="20"/>
                          <w:szCs w:val="28"/>
                        </w:rPr>
                        <w:br/>
                      </w:r>
                      <w:r w:rsidRPr="00EC390F">
                        <w:rPr>
                          <w:rFonts w:asciiTheme="majorHAnsi" w:eastAsiaTheme="majorEastAsia" w:hAnsiTheme="majorHAnsi" w:cstheme="majorBidi"/>
                          <w:i/>
                          <w:iCs/>
                          <w:color w:val="D3DFEE" w:themeColor="accent1" w:themeTint="3F"/>
                          <w:sz w:val="20"/>
                          <w:szCs w:val="28"/>
                        </w:rPr>
                        <w:t>avec les textes eux-mêmes. »</w:t>
                      </w:r>
                      <w:r>
                        <w:rPr>
                          <w:rFonts w:asciiTheme="majorHAnsi" w:eastAsiaTheme="majorEastAsia" w:hAnsiTheme="majorHAnsi" w:cstheme="majorBidi"/>
                          <w:i/>
                          <w:iCs/>
                          <w:color w:val="D3DFEE" w:themeColor="accent1" w:themeTint="3F"/>
                          <w:sz w:val="20"/>
                          <w:szCs w:val="28"/>
                        </w:rPr>
                        <w:br/>
                      </w:r>
                      <w:r w:rsidRPr="00EC390F">
                        <w:rPr>
                          <w:rFonts w:asciiTheme="majorHAnsi" w:eastAsiaTheme="majorEastAsia" w:hAnsiTheme="majorHAnsi" w:cstheme="majorBidi"/>
                          <w:i/>
                          <w:iCs/>
                          <w:color w:val="D3DFEE" w:themeColor="accent1" w:themeTint="3F"/>
                          <w:sz w:val="16"/>
                          <w:szCs w:val="28"/>
                        </w:rPr>
                        <w:t>(Directoire général pour la catéchèse,</w:t>
                      </w:r>
                      <w:r>
                        <w:rPr>
                          <w:rFonts w:asciiTheme="majorHAnsi" w:eastAsiaTheme="majorEastAsia" w:hAnsiTheme="majorHAnsi" w:cstheme="majorBidi"/>
                          <w:i/>
                          <w:iCs/>
                          <w:color w:val="D3DFEE" w:themeColor="accent1" w:themeTint="3F"/>
                          <w:sz w:val="16"/>
                          <w:szCs w:val="28"/>
                        </w:rPr>
                        <w:t xml:space="preserve"> </w:t>
                      </w:r>
                      <w:r w:rsidRPr="00EC390F">
                        <w:rPr>
                          <w:rFonts w:asciiTheme="majorHAnsi" w:eastAsiaTheme="majorEastAsia" w:hAnsiTheme="majorHAnsi" w:cstheme="majorBidi"/>
                          <w:i/>
                          <w:iCs/>
                          <w:color w:val="D3DFEE" w:themeColor="accent1" w:themeTint="3F"/>
                          <w:sz w:val="16"/>
                          <w:szCs w:val="28"/>
                        </w:rPr>
                        <w:t>n</w:t>
                      </w:r>
                      <w:r w:rsidRPr="00EC390F">
                        <w:rPr>
                          <w:rFonts w:asciiTheme="majorHAnsi" w:eastAsiaTheme="majorEastAsia" w:hAnsiTheme="majorHAnsi" w:cstheme="majorBidi"/>
                          <w:i/>
                          <w:iCs/>
                          <w:color w:val="D3DFEE" w:themeColor="accent1" w:themeTint="3F"/>
                          <w:sz w:val="16"/>
                          <w:szCs w:val="28"/>
                          <w:vertAlign w:val="superscript"/>
                        </w:rPr>
                        <w:t>o</w:t>
                      </w:r>
                      <w:r w:rsidRPr="00EC390F">
                        <w:rPr>
                          <w:rFonts w:asciiTheme="majorHAnsi" w:eastAsiaTheme="majorEastAsia" w:hAnsiTheme="majorHAnsi" w:cstheme="majorBidi"/>
                          <w:i/>
                          <w:iCs/>
                          <w:color w:val="D3DFEE" w:themeColor="accent1" w:themeTint="3F"/>
                          <w:sz w:val="16"/>
                          <w:szCs w:val="28"/>
                        </w:rPr>
                        <w:t> 127)</w:t>
                      </w:r>
                    </w:p>
                  </w:txbxContent>
                </v:textbox>
                <w10:wrap anchorx="margin" anchory="page"/>
              </v:shape>
            </w:pict>
          </mc:Fallback>
        </mc:AlternateContent>
      </w:r>
      <w:r w:rsidR="00432F3D">
        <w:rPr>
          <w:color w:val="17365D" w:themeColor="text2" w:themeShade="BF"/>
        </w:rPr>
        <w:t xml:space="preserve">Madame Louise Bisson, bibliste </w:t>
      </w:r>
      <w:r w:rsidR="00B24085">
        <w:rPr>
          <w:color w:val="17365D" w:themeColor="text2" w:themeShade="BF"/>
        </w:rPr>
        <w:t xml:space="preserve">de tradition orale </w:t>
      </w:r>
      <w:r w:rsidR="00432F3D">
        <w:rPr>
          <w:color w:val="17365D" w:themeColor="text2" w:themeShade="BF"/>
        </w:rPr>
        <w:t>et fondatrice de l’Association canadienne du récitatif biblique, viendra de Sherbrooke</w:t>
      </w:r>
      <w:r w:rsidR="008169CA">
        <w:rPr>
          <w:color w:val="17365D" w:themeColor="text2" w:themeShade="BF"/>
        </w:rPr>
        <w:t>. Elle nous initiera</w:t>
      </w:r>
      <w:r w:rsidR="00432F3D">
        <w:rPr>
          <w:color w:val="17365D" w:themeColor="text2" w:themeShade="BF"/>
        </w:rPr>
        <w:t xml:space="preserve"> aux principes et à la pédagogie du récitatif </w:t>
      </w:r>
      <w:r w:rsidR="008169CA">
        <w:rPr>
          <w:color w:val="17365D" w:themeColor="text2" w:themeShade="BF"/>
        </w:rPr>
        <w:t xml:space="preserve">pour </w:t>
      </w:r>
      <w:r w:rsidR="006F4674">
        <w:rPr>
          <w:color w:val="17365D" w:themeColor="text2" w:themeShade="BF"/>
        </w:rPr>
        <w:t>nos animations</w:t>
      </w:r>
      <w:r w:rsidR="006F4674">
        <w:rPr>
          <w:color w:val="17365D" w:themeColor="text2" w:themeShade="BF"/>
        </w:rPr>
        <w:t xml:space="preserve"> </w:t>
      </w:r>
      <w:r w:rsidR="00432F3D">
        <w:rPr>
          <w:color w:val="17365D" w:themeColor="text2" w:themeShade="BF"/>
        </w:rPr>
        <w:t>et, bien sûr, nous permettr</w:t>
      </w:r>
      <w:r w:rsidR="008169CA">
        <w:rPr>
          <w:color w:val="17365D" w:themeColor="text2" w:themeShade="BF"/>
        </w:rPr>
        <w:t>a</w:t>
      </w:r>
      <w:r w:rsidR="00432F3D">
        <w:rPr>
          <w:color w:val="17365D" w:themeColor="text2" w:themeShade="BF"/>
        </w:rPr>
        <w:t xml:space="preserve"> d’en </w:t>
      </w:r>
      <w:r w:rsidR="006F4674">
        <w:rPr>
          <w:color w:val="17365D" w:themeColor="text2" w:themeShade="BF"/>
        </w:rPr>
        <w:t>faire l’expérience</w:t>
      </w:r>
      <w:r w:rsidR="00EF02B3">
        <w:rPr>
          <w:color w:val="17365D" w:themeColor="text2" w:themeShade="BF"/>
        </w:rPr>
        <w:t xml:space="preserve"> </w:t>
      </w:r>
      <w:bookmarkStart w:id="0" w:name="_GoBack"/>
      <w:bookmarkEnd w:id="0"/>
      <w:r w:rsidR="00EF02B3">
        <w:rPr>
          <w:color w:val="17365D" w:themeColor="text2" w:themeShade="BF"/>
        </w:rPr>
        <w:t xml:space="preserve">pour </w:t>
      </w:r>
      <w:r w:rsidR="008169CA">
        <w:rPr>
          <w:color w:val="17365D" w:themeColor="text2" w:themeShade="BF"/>
        </w:rPr>
        <w:t xml:space="preserve">notre ressourcement </w:t>
      </w:r>
      <w:r w:rsidR="006F4674">
        <w:rPr>
          <w:color w:val="17365D" w:themeColor="text2" w:themeShade="BF"/>
        </w:rPr>
        <w:t>personnel</w:t>
      </w:r>
      <w:r w:rsidR="003A3325">
        <w:rPr>
          <w:color w:val="17365D" w:themeColor="text2" w:themeShade="BF"/>
        </w:rPr>
        <w:t>.</w:t>
      </w:r>
    </w:p>
    <w:p w:rsidR="00432F3D" w:rsidRDefault="00432F3D" w:rsidP="00EC390F">
      <w:pPr>
        <w:pBdr>
          <w:top w:val="single" w:sz="4" w:space="1" w:color="auto"/>
        </w:pBdr>
        <w:spacing w:after="0" w:line="240" w:lineRule="auto"/>
        <w:rPr>
          <w:color w:val="17365D" w:themeColor="text2" w:themeShade="BF"/>
        </w:rPr>
      </w:pPr>
    </w:p>
    <w:p w:rsidR="0097798D" w:rsidRPr="0097798D" w:rsidRDefault="00EC390F" w:rsidP="0097798D">
      <w:pPr>
        <w:pStyle w:val="Paragraphedeliste"/>
        <w:numPr>
          <w:ilvl w:val="5"/>
          <w:numId w:val="1"/>
        </w:numPr>
        <w:tabs>
          <w:tab w:val="left" w:pos="4962"/>
        </w:tabs>
        <w:spacing w:after="0" w:line="240" w:lineRule="auto"/>
        <w:ind w:left="4111" w:hanging="283"/>
        <w:rPr>
          <w:color w:val="17365D" w:themeColor="text2" w:themeShade="BF"/>
        </w:rPr>
      </w:pPr>
      <w:r w:rsidRPr="0097798D">
        <w:rPr>
          <w:color w:val="17365D" w:themeColor="text2" w:themeShade="BF"/>
        </w:rPr>
        <w:t xml:space="preserve">Quand : </w:t>
      </w:r>
      <w:r w:rsidR="0097798D" w:rsidRPr="0097798D">
        <w:rPr>
          <w:color w:val="17365D" w:themeColor="text2" w:themeShade="BF"/>
        </w:rPr>
        <w:tab/>
      </w:r>
      <w:r w:rsidR="00432F3D" w:rsidRPr="0097798D">
        <w:rPr>
          <w:color w:val="17365D" w:themeColor="text2" w:themeShade="BF"/>
        </w:rPr>
        <w:t>Samedi le 1</w:t>
      </w:r>
      <w:r w:rsidRPr="0097798D">
        <w:rPr>
          <w:color w:val="17365D" w:themeColor="text2" w:themeShade="BF"/>
        </w:rPr>
        <w:t>5 février 2014</w:t>
      </w:r>
    </w:p>
    <w:p w:rsidR="0097798D" w:rsidRPr="0097798D" w:rsidRDefault="00EC390F" w:rsidP="0097798D">
      <w:pPr>
        <w:pStyle w:val="Paragraphedeliste"/>
        <w:numPr>
          <w:ilvl w:val="5"/>
          <w:numId w:val="1"/>
        </w:numPr>
        <w:tabs>
          <w:tab w:val="left" w:pos="4962"/>
        </w:tabs>
        <w:spacing w:after="0" w:line="240" w:lineRule="auto"/>
        <w:ind w:left="4111" w:hanging="283"/>
        <w:rPr>
          <w:color w:val="17365D" w:themeColor="text2" w:themeShade="BF"/>
        </w:rPr>
      </w:pPr>
      <w:r w:rsidRPr="0097798D">
        <w:rPr>
          <w:color w:val="17365D" w:themeColor="text2" w:themeShade="BF"/>
        </w:rPr>
        <w:t xml:space="preserve">Où : </w:t>
      </w:r>
      <w:r w:rsidR="0097798D" w:rsidRPr="0097798D">
        <w:rPr>
          <w:color w:val="17365D" w:themeColor="text2" w:themeShade="BF"/>
        </w:rPr>
        <w:tab/>
      </w:r>
      <w:r w:rsidRPr="0097798D">
        <w:rPr>
          <w:color w:val="17365D" w:themeColor="text2" w:themeShade="BF"/>
        </w:rPr>
        <w:t>Maison</w:t>
      </w:r>
      <w:r w:rsidR="0097798D">
        <w:rPr>
          <w:color w:val="17365D" w:themeColor="text2" w:themeShade="BF"/>
        </w:rPr>
        <w:t xml:space="preserve"> des services diocésains,</w:t>
      </w:r>
      <w:r w:rsidR="0097798D">
        <w:rPr>
          <w:color w:val="17365D" w:themeColor="text2" w:themeShade="BF"/>
        </w:rPr>
        <w:br/>
      </w:r>
      <w:r w:rsidR="0097798D">
        <w:rPr>
          <w:color w:val="17365D" w:themeColor="text2" w:themeShade="BF"/>
        </w:rPr>
        <w:tab/>
        <w:t xml:space="preserve">1073, </w:t>
      </w:r>
      <w:r w:rsidRPr="0097798D">
        <w:rPr>
          <w:color w:val="17365D" w:themeColor="text2" w:themeShade="BF"/>
        </w:rPr>
        <w:t>René-Lévesque ouest, Québec</w:t>
      </w:r>
    </w:p>
    <w:p w:rsidR="00432F3D" w:rsidRPr="0097798D" w:rsidRDefault="00432F3D" w:rsidP="0097798D">
      <w:pPr>
        <w:pStyle w:val="Paragraphedeliste"/>
        <w:numPr>
          <w:ilvl w:val="5"/>
          <w:numId w:val="1"/>
        </w:numPr>
        <w:tabs>
          <w:tab w:val="left" w:pos="4962"/>
        </w:tabs>
        <w:spacing w:after="0" w:line="240" w:lineRule="auto"/>
        <w:ind w:left="4111" w:hanging="283"/>
        <w:rPr>
          <w:color w:val="17365D" w:themeColor="text2" w:themeShade="BF"/>
        </w:rPr>
      </w:pPr>
      <w:r w:rsidRPr="0097798D">
        <w:rPr>
          <w:color w:val="17365D" w:themeColor="text2" w:themeShade="BF"/>
        </w:rPr>
        <w:t>Horaire :</w:t>
      </w:r>
      <w:r w:rsidR="0097798D" w:rsidRPr="0097798D">
        <w:rPr>
          <w:color w:val="17365D" w:themeColor="text2" w:themeShade="BF"/>
        </w:rPr>
        <w:tab/>
      </w:r>
      <w:r w:rsidRPr="0097798D">
        <w:rPr>
          <w:color w:val="17365D" w:themeColor="text2" w:themeShade="BF"/>
        </w:rPr>
        <w:t>9h30 – 15h30</w:t>
      </w:r>
    </w:p>
    <w:p w:rsidR="0097798D" w:rsidRPr="0097798D" w:rsidRDefault="00432F3D" w:rsidP="0097798D">
      <w:pPr>
        <w:pStyle w:val="Paragraphedeliste"/>
        <w:numPr>
          <w:ilvl w:val="5"/>
          <w:numId w:val="1"/>
        </w:numPr>
        <w:tabs>
          <w:tab w:val="left" w:pos="4962"/>
        </w:tabs>
        <w:spacing w:after="0" w:line="240" w:lineRule="auto"/>
        <w:ind w:left="4111" w:hanging="283"/>
        <w:rPr>
          <w:color w:val="17365D" w:themeColor="text2" w:themeShade="BF"/>
        </w:rPr>
      </w:pPr>
      <w:r w:rsidRPr="0097798D">
        <w:rPr>
          <w:color w:val="17365D" w:themeColor="text2" w:themeShade="BF"/>
        </w:rPr>
        <w:t xml:space="preserve">Coût : </w:t>
      </w:r>
      <w:r w:rsidR="0097798D" w:rsidRPr="0097798D">
        <w:rPr>
          <w:color w:val="17365D" w:themeColor="text2" w:themeShade="BF"/>
        </w:rPr>
        <w:tab/>
      </w:r>
      <w:r w:rsidRPr="0097798D">
        <w:rPr>
          <w:color w:val="17365D" w:themeColor="text2" w:themeShade="BF"/>
        </w:rPr>
        <w:t>25$ / personne</w:t>
      </w:r>
      <w:r w:rsidR="0097798D">
        <w:rPr>
          <w:color w:val="17365D" w:themeColor="text2" w:themeShade="BF"/>
        </w:rPr>
        <w:br/>
      </w:r>
      <w:r w:rsidR="0097798D">
        <w:rPr>
          <w:color w:val="17365D" w:themeColor="text2" w:themeShade="BF"/>
        </w:rPr>
        <w:tab/>
      </w:r>
      <w:r w:rsidRPr="0097798D">
        <w:rPr>
          <w:color w:val="17365D" w:themeColor="text2" w:themeShade="BF"/>
          <w:sz w:val="20"/>
        </w:rPr>
        <w:t>(payable par chèque ou montant exact à l’arrivée)</w:t>
      </w:r>
      <w:r w:rsidR="0097798D" w:rsidRPr="0097798D">
        <w:rPr>
          <w:color w:val="17365D" w:themeColor="text2" w:themeShade="BF"/>
          <w:sz w:val="20"/>
        </w:rPr>
        <w:t xml:space="preserve"> </w:t>
      </w:r>
    </w:p>
    <w:p w:rsidR="0097798D" w:rsidRPr="0097798D" w:rsidRDefault="00432F3D" w:rsidP="0097798D">
      <w:pPr>
        <w:pStyle w:val="Paragraphedeliste"/>
        <w:numPr>
          <w:ilvl w:val="5"/>
          <w:numId w:val="1"/>
        </w:numPr>
        <w:tabs>
          <w:tab w:val="left" w:pos="4962"/>
        </w:tabs>
        <w:spacing w:after="0" w:line="240" w:lineRule="auto"/>
        <w:ind w:left="4111" w:hanging="283"/>
        <w:rPr>
          <w:color w:val="17365D" w:themeColor="text2" w:themeShade="BF"/>
        </w:rPr>
      </w:pPr>
      <w:r w:rsidRPr="0097798D">
        <w:rPr>
          <w:color w:val="17365D" w:themeColor="text2" w:themeShade="BF"/>
        </w:rPr>
        <w:t xml:space="preserve">Repas : </w:t>
      </w:r>
      <w:r w:rsidR="0097798D" w:rsidRPr="0097798D">
        <w:rPr>
          <w:color w:val="17365D" w:themeColor="text2" w:themeShade="BF"/>
        </w:rPr>
        <w:tab/>
      </w:r>
      <w:r w:rsidRPr="0097798D">
        <w:rPr>
          <w:color w:val="17365D" w:themeColor="text2" w:themeShade="BF"/>
        </w:rPr>
        <w:t>Chacun, chacune apporte son dîner</w:t>
      </w:r>
      <w:r w:rsidR="0097798D">
        <w:rPr>
          <w:color w:val="17365D" w:themeColor="text2" w:themeShade="BF"/>
        </w:rPr>
        <w:br/>
      </w:r>
      <w:r w:rsidR="0097798D">
        <w:rPr>
          <w:color w:val="17365D" w:themeColor="text2" w:themeShade="BF"/>
        </w:rPr>
        <w:tab/>
      </w:r>
      <w:r w:rsidR="0097798D" w:rsidRPr="0097798D">
        <w:rPr>
          <w:color w:val="17365D" w:themeColor="text2" w:themeShade="BF"/>
          <w:sz w:val="20"/>
        </w:rPr>
        <w:t>(micro-ondes disponibles)</w:t>
      </w:r>
    </w:p>
    <w:p w:rsidR="00432F3D" w:rsidRDefault="00432F3D" w:rsidP="0097798D">
      <w:pPr>
        <w:spacing w:after="0" w:line="240" w:lineRule="auto"/>
        <w:ind w:left="3828"/>
        <w:rPr>
          <w:color w:val="17365D" w:themeColor="text2" w:themeShade="BF"/>
        </w:rPr>
      </w:pPr>
    </w:p>
    <w:p w:rsidR="00963876" w:rsidRPr="00432F3D" w:rsidRDefault="00432F3D" w:rsidP="00963876">
      <w:pPr>
        <w:spacing w:after="0" w:line="240" w:lineRule="auto"/>
        <w:jc w:val="right"/>
        <w:rPr>
          <w:b/>
          <w:color w:val="17365D" w:themeColor="text2" w:themeShade="BF"/>
        </w:rPr>
      </w:pPr>
      <w:r w:rsidRPr="00432F3D">
        <w:rPr>
          <w:b/>
          <w:color w:val="17365D" w:themeColor="text2" w:themeShade="BF"/>
        </w:rPr>
        <w:t xml:space="preserve">Inscription par courriel uniquement : </w:t>
      </w:r>
      <w:hyperlink r:id="rId10" w:history="1">
        <w:r w:rsidR="00963876" w:rsidRPr="00FE4FD7">
          <w:rPr>
            <w:rStyle w:val="Lienhypertexte"/>
            <w:b/>
          </w:rPr>
          <w:t>centrecatechetique@ecdq.org</w:t>
        </w:r>
      </w:hyperlink>
    </w:p>
    <w:sectPr w:rsidR="00963876" w:rsidRPr="00432F3D" w:rsidSect="00B4730B">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altName w:val="MT Extra"/>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atura MT Script Capitals">
    <w:altName w:val="Papyrus"/>
    <w:panose1 w:val="03020802060602070202"/>
    <w:charset w:val="00"/>
    <w:family w:val="script"/>
    <w:pitch w:val="variable"/>
    <w:sig w:usb0="00000003" w:usb1="00000000" w:usb2="00000000" w:usb3="00000000" w:csb0="00000001" w:csb1="00000000"/>
  </w:font>
  <w:font w:name="Souvenir Lt BT">
    <w:panose1 w:val="02080503040505020303"/>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ACaslonPro-Bold">
    <w:panose1 w:val="00000000000000000000"/>
    <w:charset w:val="00"/>
    <w:family w:val="roman"/>
    <w:notTrueType/>
    <w:pitch w:val="default"/>
    <w:sig w:usb0="00000003" w:usb1="00000000" w:usb2="00000000" w:usb3="00000000" w:csb0="00000001" w:csb1="00000000"/>
  </w:font>
  <w:font w:name="ACaslonPr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45F9A"/>
    <w:multiLevelType w:val="hybridMultilevel"/>
    <w:tmpl w:val="C62C11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76"/>
    <w:rsid w:val="00093BE8"/>
    <w:rsid w:val="001A45F0"/>
    <w:rsid w:val="001F4C07"/>
    <w:rsid w:val="002503CC"/>
    <w:rsid w:val="00253176"/>
    <w:rsid w:val="00356A86"/>
    <w:rsid w:val="00366F84"/>
    <w:rsid w:val="003A3325"/>
    <w:rsid w:val="00432F3D"/>
    <w:rsid w:val="00496596"/>
    <w:rsid w:val="004B314A"/>
    <w:rsid w:val="00582B51"/>
    <w:rsid w:val="006F4674"/>
    <w:rsid w:val="00761AC0"/>
    <w:rsid w:val="008012FB"/>
    <w:rsid w:val="008169CA"/>
    <w:rsid w:val="00863468"/>
    <w:rsid w:val="00871172"/>
    <w:rsid w:val="008D071A"/>
    <w:rsid w:val="008E0CFE"/>
    <w:rsid w:val="0095552C"/>
    <w:rsid w:val="00963876"/>
    <w:rsid w:val="0097798D"/>
    <w:rsid w:val="00AF1AEA"/>
    <w:rsid w:val="00B24085"/>
    <w:rsid w:val="00B4730B"/>
    <w:rsid w:val="00BC2ED0"/>
    <w:rsid w:val="00C83A12"/>
    <w:rsid w:val="00D61300"/>
    <w:rsid w:val="00DE59B9"/>
    <w:rsid w:val="00E54CDC"/>
    <w:rsid w:val="00E96FEB"/>
    <w:rsid w:val="00EC390F"/>
    <w:rsid w:val="00EF02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2E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2ED0"/>
    <w:rPr>
      <w:rFonts w:ascii="Tahoma" w:hAnsi="Tahoma" w:cs="Tahoma"/>
      <w:sz w:val="16"/>
      <w:szCs w:val="16"/>
    </w:rPr>
  </w:style>
  <w:style w:type="table" w:styleId="Grilledutableau">
    <w:name w:val="Table Grid"/>
    <w:basedOn w:val="TableauNormal"/>
    <w:uiPriority w:val="59"/>
    <w:rsid w:val="001A4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7798D"/>
    <w:pPr>
      <w:ind w:left="720"/>
      <w:contextualSpacing/>
    </w:pPr>
  </w:style>
  <w:style w:type="character" w:styleId="Lienhypertexte">
    <w:name w:val="Hyperlink"/>
    <w:basedOn w:val="Policepardfaut"/>
    <w:uiPriority w:val="99"/>
    <w:unhideWhenUsed/>
    <w:rsid w:val="009638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2E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2ED0"/>
    <w:rPr>
      <w:rFonts w:ascii="Tahoma" w:hAnsi="Tahoma" w:cs="Tahoma"/>
      <w:sz w:val="16"/>
      <w:szCs w:val="16"/>
    </w:rPr>
  </w:style>
  <w:style w:type="table" w:styleId="Grilledutableau">
    <w:name w:val="Table Grid"/>
    <w:basedOn w:val="TableauNormal"/>
    <w:uiPriority w:val="59"/>
    <w:rsid w:val="001A4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7798D"/>
    <w:pPr>
      <w:ind w:left="720"/>
      <w:contextualSpacing/>
    </w:pPr>
  </w:style>
  <w:style w:type="character" w:styleId="Lienhypertexte">
    <w:name w:val="Hyperlink"/>
    <w:basedOn w:val="Policepardfaut"/>
    <w:uiPriority w:val="99"/>
    <w:unhideWhenUsed/>
    <w:rsid w:val="009638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entrecatechetique@ecdq.org"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1328</TotalTime>
  <Pages>1</Pages>
  <Words>396</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lalda</dc:creator>
  <cp:lastModifiedBy>Acer</cp:lastModifiedBy>
  <cp:revision>20</cp:revision>
  <cp:lastPrinted>2014-01-10T20:49:00Z</cp:lastPrinted>
  <dcterms:created xsi:type="dcterms:W3CDTF">2014-01-09T22:23:00Z</dcterms:created>
  <dcterms:modified xsi:type="dcterms:W3CDTF">2014-01-10T20:54:00Z</dcterms:modified>
</cp:coreProperties>
</file>